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503636</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 China, 7th-11th Apr,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7.26.3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RAN4#114 meeting, RAN4 had made great progress in the discussion on definition of LP-WUS power boosting and finally achieved agreement to use traditional dynamic based definition. But there are still some issues left, for example, transmit signal quality.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Power Boosting of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 xml:space="preserve">In last meeting, RAN4 achieved an agreement that the definition of LP-WUS power boosting from NB-IoT can be used[1]. Whether LP-WUS is supported and how much power boosting level is supported are declared by manufacturers separately, and no minimum power boosting level requirement is defined[1].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5"/>
              <w:keepNext/>
              <w:keepLines/>
              <w:pageBreakBefore w:val="0"/>
              <w:widowControl/>
              <w:kinsoku/>
              <w:wordWrap/>
              <w:overflowPunct/>
              <w:topLinePunct w:val="0"/>
              <w:autoSpaceDE/>
              <w:autoSpaceDN/>
              <w:bidi w:val="0"/>
              <w:adjustRightInd/>
              <w:snapToGrid w:val="0"/>
              <w:spacing w:before="0" w:after="120" w:line="240" w:lineRule="auto"/>
              <w:ind w:left="1417" w:hanging="1417"/>
              <w:textAlignment w:val="auto"/>
              <w:rPr>
                <w:rFonts w:hint="default" w:ascii="Times New Roman" w:hAnsi="Times New Roman" w:eastAsia="宋体" w:cs="Times New Roman"/>
                <w:b/>
                <w:color w:val="000000" w:themeColor="text1"/>
                <w:sz w:val="20"/>
                <w:szCs w:val="20"/>
                <w:u w:val="single"/>
                <w:lang w:val="en-US" w:eastAsia="zh-CN"/>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Concept of LP-WUS power boosting</w:t>
            </w:r>
            <w:r>
              <w:rPr>
                <w:rFonts w:hint="default" w:ascii="Times New Roman" w:hAnsi="Times New Roman" w:eastAsia="宋体" w:cs="Times New Roman"/>
                <w:b/>
                <w:color w:val="000000" w:themeColor="text1"/>
                <w:sz w:val="20"/>
                <w:szCs w:val="20"/>
                <w:u w:val="single"/>
                <w:lang w:val="en-US" w:eastAsia="zh-CN"/>
                <w14:textFill>
                  <w14:solidFill>
                    <w14:schemeClr w14:val="tx1"/>
                  </w14:solidFill>
                </w14:textFill>
              </w:rPr>
              <w:t xml:space="preserve"> and associated detail</w:t>
            </w:r>
          </w:p>
          <w:p>
            <w:pPr>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WF: </w:t>
            </w:r>
          </w:p>
          <w:p>
            <w:pPr>
              <w:pStyle w:val="31"/>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Adopt following content as the concept of LP-WUS power boosting.</w:t>
            </w:r>
          </w:p>
          <w:p>
            <w:pPr>
              <w:pStyle w:val="31"/>
              <w:pageBreakBefore w:val="0"/>
              <w:numPr>
                <w:ilvl w:val="1"/>
                <w:numId w:val="4"/>
              </w:numPr>
              <w:kinsoku/>
              <w:wordWrap/>
              <w:overflowPunct/>
              <w:topLinePunct w:val="0"/>
              <w:autoSpaceDE/>
              <w:autoSpaceDN/>
              <w:bidi w:val="0"/>
              <w:adjustRightInd/>
              <w:snapToGrid w:val="0"/>
              <w:spacing w:after="120" w:line="240" w:lineRule="auto"/>
              <w:ind w:firstLineChars="0"/>
              <w:jc w:val="both"/>
              <w:textAlignment w:val="auto"/>
              <w:rPr>
                <w:rFonts w:hint="default" w:ascii="Times New Roman" w:hAnsi="Times New Roman" w:cs="Times New Roman"/>
                <w:sz w:val="20"/>
                <w:szCs w:val="20"/>
              </w:rPr>
            </w:pPr>
            <w:r>
              <w:rPr>
                <w:rFonts w:hint="default" w:ascii="Times New Roman" w:hAnsi="Times New Roman" w:cs="Times New Roman"/>
                <w:i/>
                <w:iCs/>
                <w:sz w:val="20"/>
                <w:szCs w:val="20"/>
              </w:rPr>
              <w:t>The LP-WUS power boosting is the difference between the average power of LP-WUS REs (which occupy certain REs within a NR transmission bandwidth configuration) and the average power over all REs (from both LP-WUS and the NR carrier containing the LP-WUS REs).</w:t>
            </w:r>
          </w:p>
          <w:p>
            <w:pPr>
              <w:pStyle w:val="31"/>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Clarify the declaration on the support of LP-WUS and support of LP-WUS power boosting should be separate.</w:t>
            </w:r>
          </w:p>
          <w:p>
            <w:pPr>
              <w:pStyle w:val="31"/>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minimum power boost level is included in the BS manufacturer declaration table, but not defined as a minimum requirement.</w:t>
            </w:r>
          </w:p>
          <w:p>
            <w:pPr>
              <w:pStyle w:val="31"/>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on the detail of the minimum power boosting level, e.g.</w:t>
            </w:r>
          </w:p>
          <w:p>
            <w:pPr>
              <w:pStyle w:val="31"/>
              <w:pageBreakBefore w:val="0"/>
              <w:numPr>
                <w:ilvl w:val="2"/>
                <w:numId w:val="5"/>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rPr>
              <w:t>Whether it can be different for different BS CBW</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We think it is a consensus that different channel bandwidth can support different levels of LP-WUS power boosting because of the power share between NR signal and LP-WUS. The simulation results in our previous contribution [2] verifies this view. Therefore, we prefer LP-WUS power boosting level can be different for different BS channel bandwidth. As for whether manufacturers would like to declare same boosting level or different boosting levels for different channel bandwidth, this depends on manufacturers themselves.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LP-WUS power boosting level can be different for different BS channel bandwidth, and it depends on manufacturer declaration.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Transmit Signal Quality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Whether transmit signal quality should be defined and whether equivalent EVM requirements should be defined are still under discussion [1]. RAN4 Based on the latest agreements in RAN1#120, we update our simulation assumptions at BS side as shown in Table 1.</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4" w:hRule="atLeast"/>
          <w:jc w:val="center"/>
        </w:trPr>
        <w:tc>
          <w:tcPr>
            <w:tcW w:w="9060" w:type="dxa"/>
            <w:shd w:val="clear" w:color="auto" w:fill="FFFFFF" w:themeFill="background1"/>
          </w:tcPr>
          <w:p>
            <w:pPr>
              <w:pStyle w:val="3"/>
              <w:keepNext/>
              <w:keepLines w:val="0"/>
              <w:pageBreakBefore w:val="0"/>
              <w:widowControl/>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u w:val="single"/>
              </w:rPr>
            </w:pPr>
            <w:r>
              <w:rPr>
                <w:rFonts w:hint="default" w:ascii="Times New Roman" w:hAnsi="Times New Roman" w:cs="Times New Roman"/>
                <w:sz w:val="20"/>
                <w:szCs w:val="20"/>
                <w:u w:val="single"/>
              </w:rPr>
              <w:t>Consideration on EVM requirement for LP-WUS</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WF: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 xml:space="preserve">For RAN4 simulation campaign and discussion in next meeting, the latest RAN1 agreements on waveform design are expected to be used.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on the following options, others are not precluded.</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Option 1: No need to specify transmit signal quality requirement for LP-WUS.</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eastAsiaTheme="minorEastAsia"/>
                <w:sz w:val="20"/>
                <w:szCs w:val="20"/>
                <w:lang w:eastAsia="zh-CN"/>
              </w:rPr>
              <w:t>Option 2: Instead of defining transmit signal quality requirement for LP-WUS, just do the verification e.g. utilizing a higher-order EVM test (64QAM) for NR with embedded LP-WUS.</w:t>
            </w:r>
          </w:p>
        </w:tc>
      </w:tr>
    </w:tbl>
    <w:p>
      <w:pPr>
        <w:keepNext w:val="0"/>
        <w:keepLines w:val="0"/>
        <w:pageBreakBefore w:val="0"/>
        <w:widowControl/>
        <w:kinsoku/>
        <w:wordWrap/>
        <w:overflowPunct/>
        <w:topLinePunct w:val="0"/>
        <w:autoSpaceDE/>
        <w:autoSpaceDN/>
        <w:bidi w:val="0"/>
        <w:adjustRightInd/>
        <w:snapToGrid/>
        <w:spacing w:before="157" w:beforeLines="50" w:after="0" w:line="240" w:lineRule="auto"/>
        <w:jc w:val="center"/>
        <w:textAlignment w:val="auto"/>
        <w:rPr>
          <w:rFonts w:hint="default" w:eastAsiaTheme="minorEastAsia"/>
          <w:b/>
          <w:bCs/>
          <w:lang w:val="en-US" w:eastAsia="zh-CN"/>
        </w:rPr>
      </w:pPr>
      <w:r>
        <w:rPr>
          <w:rFonts w:hint="eastAsia" w:eastAsiaTheme="minorEastAsia"/>
          <w:b/>
          <w:bCs/>
          <w:lang w:val="en-US" w:eastAsia="zh-CN"/>
        </w:rPr>
        <w:t>Table 1</w:t>
      </w:r>
      <w:r>
        <w:rPr>
          <w:rFonts w:hint="eastAsia" w:eastAsiaTheme="minorEastAsia"/>
          <w:b/>
          <w:bCs/>
          <w:lang w:val="en-US" w:eastAsia="zh-CN"/>
        </w:rPr>
        <w:tab/>
      </w:r>
      <w:r>
        <w:rPr>
          <w:rFonts w:hint="eastAsia" w:eastAsiaTheme="minorEastAsia"/>
          <w:b/>
          <w:bCs/>
          <w:lang w:eastAsia="zh-CN"/>
        </w:rPr>
        <w:t>Link level simulation assumption</w:t>
      </w:r>
      <w:r>
        <w:rPr>
          <w:rFonts w:hint="eastAsia" w:eastAsiaTheme="minorEastAsia"/>
          <w:b/>
          <w:bCs/>
          <w:lang w:val="en-US" w:eastAsia="zh-CN"/>
        </w:rPr>
        <w:t>s</w:t>
      </w:r>
      <w:r>
        <w:rPr>
          <w:rFonts w:hint="eastAsia" w:eastAsiaTheme="minorEastAsia"/>
          <w:b/>
          <w:bCs/>
          <w:lang w:eastAsia="zh-CN"/>
        </w:rPr>
        <w:t xml:space="preserve"> for LP-WUS</w:t>
      </w:r>
      <w:r>
        <w:rPr>
          <w:rFonts w:hint="eastAsia" w:eastAsiaTheme="minorEastAsia"/>
          <w:b/>
          <w:bCs/>
          <w:lang w:val="en-US" w:eastAsia="zh-CN"/>
        </w:rPr>
        <w:t xml:space="preserve"> BS transmission</w:t>
      </w:r>
    </w:p>
    <w:tbl>
      <w:tblPr>
        <w:tblStyle w:val="18"/>
        <w:tblpPr w:leftFromText="180" w:rightFromText="180" w:vertAnchor="text" w:tblpXSpec="center" w:tblpY="1"/>
        <w:tblOverlap w:val="never"/>
        <w:tblW w:w="7909" w:type="dxa"/>
        <w:tblInd w:w="0" w:type="dxa"/>
        <w:tblLayout w:type="autofit"/>
        <w:tblCellMar>
          <w:top w:w="0" w:type="dxa"/>
          <w:left w:w="0" w:type="dxa"/>
          <w:bottom w:w="0" w:type="dxa"/>
          <w:right w:w="0" w:type="dxa"/>
        </w:tblCellMar>
      </w:tblPr>
      <w:tblGrid>
        <w:gridCol w:w="2440"/>
        <w:gridCol w:w="5469"/>
      </w:tblGrid>
      <w:tr>
        <w:tblPrEx>
          <w:tblCellMar>
            <w:top w:w="0" w:type="dxa"/>
            <w:left w:w="0" w:type="dxa"/>
            <w:bottom w:w="0" w:type="dxa"/>
            <w:right w:w="0" w:type="dxa"/>
          </w:tblCellMar>
        </w:tblPrEx>
        <w:trPr>
          <w:trHeight w:val="20" w:hRule="atLeast"/>
        </w:trPr>
        <w:tc>
          <w:tcPr>
            <w:tcW w:w="2440" w:type="dxa"/>
            <w:tcBorders>
              <w:top w:val="single" w:color="auto" w:sz="8" w:space="0"/>
              <w:left w:val="single" w:color="auto" w:sz="8" w:space="0"/>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Attributes</w:t>
            </w:r>
          </w:p>
        </w:tc>
        <w:tc>
          <w:tcPr>
            <w:tcW w:w="5469" w:type="dxa"/>
            <w:tcBorders>
              <w:top w:val="single" w:color="auto" w:sz="8" w:space="0"/>
              <w:left w:val="nil"/>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Assumptions</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Case name</w:t>
            </w:r>
            <w:r>
              <w:rPr>
                <w:rFonts w:hint="default" w:ascii="Times New Roman" w:hAnsi="Times New Roman" w:cs="Times New Roman"/>
                <w:sz w:val="20"/>
                <w:szCs w:val="20"/>
                <w:lang w:eastAsia="zh-CN"/>
              </w:rPr>
              <w:t xml:space="preserve"> (waveform)</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OOK-4 waveform</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eastAsia="zh-CN"/>
              </w:rPr>
            </w:pPr>
            <w:r>
              <w:rPr>
                <w:rFonts w:hint="default" w:ascii="Times New Roman" w:hAnsi="Times New Roman" w:cs="Times New Roman"/>
                <w:sz w:val="20"/>
                <w:szCs w:val="20"/>
                <w:lang w:eastAsia="zh-CN"/>
              </w:rPr>
              <w:t>Center frequency</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900MHz, 2.6GHz</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eastAsia="zh-CN"/>
              </w:rPr>
            </w:pPr>
            <w:r>
              <w:rPr>
                <w:rFonts w:hint="default" w:ascii="Times New Roman" w:hAnsi="Times New Roman" w:cs="Times New Roman"/>
                <w:sz w:val="20"/>
                <w:szCs w:val="20"/>
              </w:rPr>
              <w:t>Channel structure</w:t>
            </w:r>
            <w:r>
              <w:rPr>
                <w:rFonts w:hint="default" w:ascii="Times New Roman" w:hAnsi="Times New Roman" w:cs="Times New Roman"/>
                <w:sz w:val="20"/>
                <w:szCs w:val="20"/>
                <w:lang w:eastAsia="zh-CN"/>
              </w:rPr>
              <w:t xml:space="preserve"> </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5 information bits with RM coding </w:t>
            </w:r>
            <w:r>
              <w:rPr>
                <w:rFonts w:hint="eastAsia" w:ascii="Times New Roman" w:hAnsi="Times New Roman" w:cs="Times New Roman"/>
                <w:sz w:val="20"/>
                <w:szCs w:val="20"/>
                <w:lang w:val="en-US" w:eastAsia="zh-CN"/>
              </w:rPr>
              <w:t xml:space="preserve">in </w:t>
            </w:r>
            <w:r>
              <w:rPr>
                <w:rFonts w:hint="default" w:ascii="Times New Roman" w:hAnsi="Times New Roman" w:cs="Times New Roman"/>
                <w:sz w:val="20"/>
                <w:szCs w:val="20"/>
                <w:lang w:val="en-US" w:eastAsia="zh-CN"/>
              </w:rPr>
              <w:t>TS38.212 Clause 5.3.3.3</w:t>
            </w:r>
          </w:p>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rPr>
            </w:pPr>
            <w:r>
              <w:rPr>
                <w:rFonts w:hint="eastAsia" w:ascii="Times New Roman" w:hAnsi="Times New Roman" w:cs="Times New Roman"/>
                <w:sz w:val="20"/>
                <w:szCs w:val="20"/>
                <w:lang w:val="en-US" w:eastAsia="zh-CN"/>
              </w:rPr>
              <w:t xml:space="preserve"> No CRC is configured</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Chip rate</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M=</w:t>
            </w:r>
            <w:r>
              <w:rPr>
                <w:rFonts w:hint="default" w:ascii="Times New Roman" w:hAnsi="Times New Roman" w:cs="Times New Roman"/>
                <w:sz w:val="20"/>
                <w:szCs w:val="20"/>
                <w:lang w:val="en-US"/>
              </w:rPr>
              <w:t>1/</w:t>
            </w:r>
            <w:r>
              <w:rPr>
                <w:rFonts w:hint="default" w:ascii="Times New Roman" w:hAnsi="Times New Roman" w:cs="Times New Roman"/>
                <w:sz w:val="20"/>
                <w:szCs w:val="20"/>
              </w:rPr>
              <w:t>2</w:t>
            </w:r>
            <w:r>
              <w:rPr>
                <w:rFonts w:hint="default" w:ascii="Times New Roman" w:hAnsi="Times New Roman" w:cs="Times New Roman"/>
                <w:sz w:val="20"/>
                <w:szCs w:val="20"/>
                <w:lang w:eastAsia="zh-CN"/>
              </w:rPr>
              <w:t>/4</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Coding</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1/2 rate Manchester coding</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Repetition</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None</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Time error</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R</w:t>
            </w:r>
            <w:r>
              <w:rPr>
                <w:rFonts w:hint="default" w:ascii="Times New Roman" w:hAnsi="Times New Roman" w:cs="Times New Roman"/>
                <w:sz w:val="20"/>
                <w:szCs w:val="20"/>
              </w:rPr>
              <w:t>esidual Frequency error</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0/10/20</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ppm</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SCS</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30kHz</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UE</w:t>
            </w:r>
            <w:r>
              <w:rPr>
                <w:rFonts w:hint="default" w:ascii="Times New Roman" w:hAnsi="Times New Roman" w:cs="Times New Roman"/>
                <w:sz w:val="20"/>
                <w:szCs w:val="20"/>
              </w:rPr>
              <w:t xml:space="preserve"> Channel BW </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eastAsia="zh-CN"/>
              </w:rPr>
            </w:pPr>
            <w:r>
              <w:rPr>
                <w:rFonts w:hint="default" w:ascii="Times New Roman" w:hAnsi="Times New Roman" w:cs="Times New Roman"/>
                <w:sz w:val="20"/>
                <w:szCs w:val="20"/>
                <w:lang w:val="en-US" w:eastAsia="zh-CN"/>
              </w:rPr>
              <w:t>20MHz (51 RB)</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WUS </w:t>
            </w:r>
            <w:r>
              <w:rPr>
                <w:rFonts w:hint="default" w:ascii="Times New Roman" w:hAnsi="Times New Roman" w:cs="Times New Roman"/>
                <w:sz w:val="20"/>
                <w:szCs w:val="20"/>
                <w:lang w:eastAsia="zh-CN"/>
              </w:rPr>
              <w:t>RB</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Fixed </w:t>
            </w:r>
            <w:r>
              <w:rPr>
                <w:rFonts w:hint="default" w:ascii="Times New Roman" w:hAnsi="Times New Roman" w:cs="Times New Roman"/>
                <w:sz w:val="20"/>
                <w:szCs w:val="20"/>
                <w:lang w:val="en-US"/>
              </w:rPr>
              <w:t>11RB</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Position within channel</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Center</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Guard RB</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0RB between LP-WUS and NR signal</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Non-linearities</w:t>
            </w:r>
          </w:p>
        </w:tc>
        <w:tc>
          <w:tcPr>
            <w:tcW w:w="5469" w:type="dxa"/>
            <w:tcBorders>
              <w:top w:val="nil"/>
              <w:left w:val="nil"/>
              <w:bottom w:val="single" w:color="auto" w:sz="8" w:space="0"/>
              <w:right w:val="single" w:color="auto" w:sz="8" w:space="0"/>
            </w:tcBorders>
            <w:tcMar>
              <w:top w:w="0" w:type="dxa"/>
              <w:left w:w="108" w:type="dxa"/>
              <w:bottom w:w="0" w:type="dxa"/>
              <w:right w:w="108" w:type="dxa"/>
            </w:tcMa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Not modeled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Traditional Tx EVM is tested based on frequency-domain constellations. For LP-WUS, the symbols before RB mapping can be regarded as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We added EVM on the LP-WUS frequency-domain symbols before RE mapping, as shown in Fig. 1, and then check the impact of EVM to Rx MDR. The simulation result is shown in Fig. 2. It can be found that frequency-domain EVM on LP-WUS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has minor impact on the receiving MDR.</w:t>
      </w:r>
    </w:p>
    <w:p>
      <w:pPr>
        <w:keepNext w:val="0"/>
        <w:keepLines w:val="0"/>
        <w:widowControl/>
        <w:suppressLineNumbers w:val="0"/>
        <w:jc w:val="center"/>
        <w:rPr>
          <w:rFonts w:hint="eastAsia" w:cs="Times New Roman"/>
          <w:b/>
          <w:bCs/>
          <w:i w:val="0"/>
          <w:iCs w:val="0"/>
          <w:sz w:val="20"/>
          <w:szCs w:val="20"/>
          <w:highlight w:val="none"/>
          <w:lang w:val="en-US" w:eastAsia="zh-CN"/>
        </w:rPr>
      </w:pPr>
      <w:r>
        <w:rPr>
          <w:rFonts w:ascii="宋体" w:hAnsi="宋体" w:eastAsia="宋体" w:cs="宋体"/>
          <w:kern w:val="0"/>
          <w:sz w:val="24"/>
          <w:szCs w:val="24"/>
          <w:lang w:val="en-US" w:eastAsia="zh-CN" w:bidi="ar"/>
        </w:rPr>
        <w:drawing>
          <wp:inline distT="0" distB="0" distL="114300" distR="114300">
            <wp:extent cx="5149850" cy="1374140"/>
            <wp:effectExtent l="0" t="0" r="1270" b="1270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5149850" cy="137414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1  Add EVM to LP-WUS frequency-domain symbols</w:t>
      </w:r>
    </w:p>
    <w:p>
      <w:pPr>
        <w:keepNext w:val="0"/>
        <w:keepLines w:val="0"/>
        <w:widowControl/>
        <w:suppressLineNumbers w:val="0"/>
        <w:jc w:val="center"/>
      </w:pPr>
      <w:r>
        <w:drawing>
          <wp:inline distT="0" distB="0" distL="114300" distR="114300">
            <wp:extent cx="4312920" cy="2417445"/>
            <wp:effectExtent l="0" t="0" r="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312920" cy="24174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2  Impact of EVM on OOK-4 M=4 receiving MDR for OOK-based receiver and OFDM-based receiver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b/>
          <w:bCs/>
          <w:highlight w:val="none"/>
          <w:lang w:val="en-US" w:eastAsia="zh-CN"/>
        </w:rPr>
        <w:t>Observation 1: F</w:t>
      </w:r>
      <w:r>
        <w:rPr>
          <w:rFonts w:hint="eastAsia" w:cs="Times New Roman"/>
          <w:b/>
          <w:bCs/>
          <w:i w:val="0"/>
          <w:iCs w:val="0"/>
          <w:sz w:val="20"/>
          <w:szCs w:val="20"/>
          <w:highlight w:val="none"/>
          <w:lang w:val="en-US" w:eastAsia="zh-CN"/>
        </w:rPr>
        <w:t xml:space="preserve">requency-domain EVM on LP-WUS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constellations</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has minor impact on the receiving MDR.</w:t>
      </w:r>
    </w:p>
    <w:p>
      <w:pPr>
        <w:keepNext w:val="0"/>
        <w:keepLines w:val="0"/>
        <w:widowControl/>
        <w:suppressLineNumbers w:val="0"/>
        <w:jc w:val="both"/>
        <w:rPr>
          <w:rFonts w:hint="default"/>
          <w:b/>
          <w:bCs/>
          <w:highlight w:val="yellow"/>
          <w:lang w:val="en-US" w:eastAsia="zh-CN"/>
        </w:rPr>
      </w:pPr>
      <w:r>
        <w:rPr>
          <w:rFonts w:hint="eastAsia" w:cs="Times New Roman"/>
          <w:b w:val="0"/>
          <w:bCs w:val="0"/>
          <w:i w:val="0"/>
          <w:iCs w:val="0"/>
          <w:strike w:val="0"/>
          <w:dstrike w:val="0"/>
          <w:sz w:val="20"/>
          <w:szCs w:val="20"/>
          <w:highlight w:val="none"/>
          <w:lang w:val="en-US" w:eastAsia="zh-CN"/>
        </w:rPr>
        <w:t>Therefore, we prefer that there is no need to define EVM requirement for LP-WUS.</w:t>
      </w:r>
    </w:p>
    <w:p>
      <w:pPr>
        <w:keepNext w:val="0"/>
        <w:keepLines w:val="0"/>
        <w:widowControl/>
        <w:suppressLineNumbers w:val="0"/>
        <w:jc w:val="both"/>
        <w:rPr>
          <w:rFonts w:hint="default" w:cs="Times New Roman"/>
          <w:b/>
          <w:bCs/>
          <w:i w:val="0"/>
          <w:iCs w:val="0"/>
          <w:sz w:val="20"/>
          <w:szCs w:val="20"/>
          <w:highlight w:val="none"/>
          <w:lang w:val="en-US" w:eastAsia="zh-CN"/>
        </w:rPr>
      </w:pPr>
      <w:r>
        <w:rPr>
          <w:rFonts w:hint="eastAsia"/>
          <w:b/>
          <w:bCs/>
          <w:highlight w:val="none"/>
          <w:lang w:val="en-US" w:eastAsia="zh-CN"/>
        </w:rPr>
        <w:t>Proposal 2: Propose not to define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On the other hand, RAN4 cares about the LP-WUS impact on NR signals within the same carrier. For the mixed signal, PAPR is one of the most important metrics to judge the impact from LP-WUS. Therefore, we compared the PAPR of pure NR CP-OFDM signal and mixed NR CP-OFDM and LP-WUS signal. The results under NFFT=2048 are shown in Table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2  PAPR (linearity) comparison between pure NR CP-OFDM signal and NR+LP-WUS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609"/>
        <w:gridCol w:w="967"/>
        <w:gridCol w:w="923"/>
        <w:gridCol w:w="923"/>
        <w:gridCol w:w="923"/>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NR Modulation</w:t>
            </w:r>
          </w:p>
        </w:tc>
        <w:tc>
          <w:tcPr>
            <w:tcW w:w="1609"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Signal component</w:t>
            </w:r>
          </w:p>
        </w:tc>
        <w:tc>
          <w:tcPr>
            <w:tcW w:w="4660" w:type="dxa"/>
            <w:gridSpan w:val="5"/>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967"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5MHz</w:t>
            </w:r>
          </w:p>
        </w:tc>
        <w:tc>
          <w:tcPr>
            <w:tcW w:w="923"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10MHz</w:t>
            </w:r>
          </w:p>
        </w:tc>
        <w:tc>
          <w:tcPr>
            <w:tcW w:w="923"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15MHz</w:t>
            </w:r>
          </w:p>
        </w:tc>
        <w:tc>
          <w:tcPr>
            <w:tcW w:w="923"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20MHz</w:t>
            </w:r>
          </w:p>
        </w:tc>
        <w:tc>
          <w:tcPr>
            <w:tcW w:w="924"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QPSK</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Pure NR</w:t>
            </w:r>
          </w:p>
        </w:tc>
        <w:tc>
          <w:tcPr>
            <w:tcW w:w="967"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9.2597</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10.0908</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10.5106</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10.7324</w:t>
            </w:r>
          </w:p>
        </w:tc>
        <w:tc>
          <w:tcPr>
            <w:tcW w:w="924"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NR+LP-WUS</w:t>
            </w:r>
          </w:p>
        </w:tc>
        <w:tc>
          <w:tcPr>
            <w:tcW w:w="967"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9.3342</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10.2756</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10.6221</w:t>
            </w:r>
          </w:p>
        </w:tc>
        <w:tc>
          <w:tcPr>
            <w:tcW w:w="924"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16QAM</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Pure NR</w:t>
            </w:r>
          </w:p>
        </w:tc>
        <w:tc>
          <w:tcPr>
            <w:tcW w:w="967"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9.3018</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10.1059</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10.5244</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10.7192</w:t>
            </w:r>
          </w:p>
        </w:tc>
        <w:tc>
          <w:tcPr>
            <w:tcW w:w="924"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NR+LP-WUS</w:t>
            </w:r>
          </w:p>
        </w:tc>
        <w:tc>
          <w:tcPr>
            <w:tcW w:w="967"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9.3472</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10.2850</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10.6292</w:t>
            </w:r>
          </w:p>
        </w:tc>
        <w:tc>
          <w:tcPr>
            <w:tcW w:w="924"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64QAM</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Pure NR</w:t>
            </w:r>
          </w:p>
        </w:tc>
        <w:tc>
          <w:tcPr>
            <w:tcW w:w="967"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9.3064</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auto"/>
                <w:sz w:val="18"/>
                <w:szCs w:val="18"/>
                <w:vertAlign w:val="baseline"/>
                <w:lang w:val="en-US" w:eastAsia="zh-CN"/>
              </w:rPr>
              <w:t>10.1208</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10.5318</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10.7613</w:t>
            </w:r>
          </w:p>
        </w:tc>
        <w:tc>
          <w:tcPr>
            <w:tcW w:w="924"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10.9773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NR+LP-WUS</w:t>
            </w:r>
          </w:p>
        </w:tc>
        <w:tc>
          <w:tcPr>
            <w:tcW w:w="967"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9.3591</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10.2821</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10.6299</w:t>
            </w:r>
          </w:p>
        </w:tc>
        <w:tc>
          <w:tcPr>
            <w:tcW w:w="924"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256QAM</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Pure NR</w:t>
            </w:r>
          </w:p>
        </w:tc>
        <w:tc>
          <w:tcPr>
            <w:tcW w:w="967"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9.3137</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10.1187</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10.5364</w:t>
            </w:r>
          </w:p>
        </w:tc>
        <w:tc>
          <w:tcPr>
            <w:tcW w:w="923"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10.7579</w:t>
            </w:r>
          </w:p>
        </w:tc>
        <w:tc>
          <w:tcPr>
            <w:tcW w:w="924"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NR+LP-WUS</w:t>
            </w:r>
          </w:p>
        </w:tc>
        <w:tc>
          <w:tcPr>
            <w:tcW w:w="967"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9.3529</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10.2848</w:t>
            </w:r>
          </w:p>
        </w:tc>
        <w:tc>
          <w:tcPr>
            <w:tcW w:w="923"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10.6265</w:t>
            </w:r>
          </w:p>
        </w:tc>
        <w:tc>
          <w:tcPr>
            <w:tcW w:w="924"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vertAlign w:val="baseline"/>
                <w:lang w:val="en-US" w:eastAsia="zh-CN"/>
              </w:rPr>
              <w:t>10.9885</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can be found that LP-WUS can decrease PAPR slightly, especially for small CBW. Therefore, we don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t think LP-WUS have much impact on the signal quality of NR signal.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LP-WUS can decrease PAPR of mixed NR signal and LP-WUS slightly compared to pure NR signal.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LP-WUS power boosting level can be different for different BS channel bandwidth, and it depends on manufacturer declaration.</w:t>
      </w:r>
    </w:p>
    <w:p>
      <w:pPr>
        <w:keepNext w:val="0"/>
        <w:keepLines w:val="0"/>
        <w:widowControl/>
        <w:suppressLineNumbers w:val="0"/>
        <w:jc w:val="both"/>
        <w:rPr>
          <w:rFonts w:hint="default"/>
          <w:b/>
          <w:bCs/>
          <w:highlight w:val="yellow"/>
          <w:lang w:val="en-US" w:eastAsia="zh-CN"/>
        </w:rPr>
      </w:pPr>
      <w:r>
        <w:rPr>
          <w:rFonts w:hint="eastAsia"/>
          <w:b/>
          <w:bCs/>
          <w:highlight w:val="none"/>
          <w:lang w:val="en-US" w:eastAsia="zh-CN"/>
        </w:rPr>
        <w:t>Observation 1: F</w:t>
      </w:r>
      <w:r>
        <w:rPr>
          <w:rFonts w:hint="eastAsia" w:cs="Times New Roman"/>
          <w:b/>
          <w:bCs/>
          <w:i w:val="0"/>
          <w:iCs w:val="0"/>
          <w:sz w:val="20"/>
          <w:szCs w:val="20"/>
          <w:highlight w:val="none"/>
          <w:lang w:val="en-US" w:eastAsia="zh-CN"/>
        </w:rPr>
        <w:t xml:space="preserve">requency-domain EVM on LP-WUS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constellations</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has minor impact on the receiving MDR.</w:t>
      </w:r>
    </w:p>
    <w:p>
      <w:pPr>
        <w:keepNext w:val="0"/>
        <w:keepLines w:val="0"/>
        <w:widowControl/>
        <w:suppressLineNumbers w:val="0"/>
        <w:jc w:val="both"/>
        <w:rPr>
          <w:rFonts w:hint="default" w:cs="Times New Roman"/>
          <w:b/>
          <w:bCs/>
          <w:i w:val="0"/>
          <w:iCs w:val="0"/>
          <w:sz w:val="20"/>
          <w:szCs w:val="20"/>
          <w:highlight w:val="none"/>
          <w:lang w:val="en-US" w:eastAsia="zh-CN"/>
        </w:rPr>
      </w:pPr>
      <w:r>
        <w:rPr>
          <w:rFonts w:hint="eastAsia"/>
          <w:b/>
          <w:bCs/>
          <w:highlight w:val="none"/>
          <w:lang w:val="en-US" w:eastAsia="zh-CN"/>
        </w:rPr>
        <w:t>Proposal 2: Propose not to define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cs="Times New Roman"/>
          <w:b/>
          <w:bCs/>
          <w:i w:val="0"/>
          <w:iCs w:val="0"/>
          <w:sz w:val="20"/>
          <w:szCs w:val="20"/>
          <w:highlight w:val="none"/>
          <w:lang w:val="en-US" w:eastAsia="zh-CN"/>
        </w:rPr>
        <w:t>Observation 2: LP-WUS can decrease PAPR of mixed NR signal and LP-WUS slightly compared to pure NR signal.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R4-2502305 Way Forward for [113][308] NR_LPWUS, RAN4#114, Athens, Greece, Feb. 2025</w:t>
      </w:r>
      <w:bookmarkStart w:id="0" w:name="_GoBack"/>
      <w:bookmarkEnd w:id="0"/>
      <w:r>
        <w:rPr>
          <w:rFonts w:hint="eastAsia"/>
          <w:sz w:val="20"/>
          <w:szCs w:val="20"/>
          <w:lang w:val="en-US" w:eastAsia="zh-CN"/>
        </w:rPr>
        <w:t>.</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R4-2418827 Discussion on BS RF requirements for LP-WUS/WUR, RAN4#113, Orlando, USA, Nov. 2024.</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708" w:hanging="360"/>
      </w:pPr>
      <w:rPr>
        <w:rFonts w:hint="default" w:ascii="Symbol" w:hAnsi="Symbol"/>
      </w:rPr>
    </w:lvl>
    <w:lvl w:ilvl="1" w:tentative="0">
      <w:start w:val="1"/>
      <w:numFmt w:val="bullet"/>
      <w:lvlText w:val="o"/>
      <w:lvlJc w:val="left"/>
      <w:pPr>
        <w:ind w:left="1428" w:hanging="360"/>
      </w:pPr>
      <w:rPr>
        <w:rFonts w:hint="default" w:ascii="Courier New" w:hAnsi="Courier New" w:cs="Courier New"/>
      </w:rPr>
    </w:lvl>
    <w:lvl w:ilvl="2" w:tentative="0">
      <w:start w:val="1"/>
      <w:numFmt w:val="bullet"/>
      <w:lvlText w:val=""/>
      <w:lvlJc w:val="left"/>
      <w:pPr>
        <w:ind w:left="2148" w:hanging="360"/>
      </w:pPr>
      <w:rPr>
        <w:rFonts w:hint="default" w:ascii="Wingdings" w:hAnsi="Wingdings"/>
      </w:rPr>
    </w:lvl>
    <w:lvl w:ilvl="3" w:tentative="0">
      <w:start w:val="1"/>
      <w:numFmt w:val="bullet"/>
      <w:lvlText w:val=""/>
      <w:lvlJc w:val="left"/>
      <w:pPr>
        <w:ind w:left="2868" w:hanging="360"/>
      </w:pPr>
      <w:rPr>
        <w:rFonts w:hint="default" w:ascii="Symbol" w:hAnsi="Symbol"/>
      </w:rPr>
    </w:lvl>
    <w:lvl w:ilvl="4" w:tentative="0">
      <w:start w:val="1"/>
      <w:numFmt w:val="bullet"/>
      <w:lvlText w:val="o"/>
      <w:lvlJc w:val="left"/>
      <w:pPr>
        <w:ind w:left="3588" w:hanging="360"/>
      </w:pPr>
      <w:rPr>
        <w:rFonts w:hint="default" w:ascii="Courier New" w:hAnsi="Courier New" w:cs="Courier New"/>
      </w:rPr>
    </w:lvl>
    <w:lvl w:ilvl="5" w:tentative="0">
      <w:start w:val="1"/>
      <w:numFmt w:val="bullet"/>
      <w:lvlText w:val=""/>
      <w:lvlJc w:val="left"/>
      <w:pPr>
        <w:ind w:left="4308" w:hanging="360"/>
      </w:pPr>
      <w:rPr>
        <w:rFonts w:hint="default" w:ascii="Wingdings" w:hAnsi="Wingdings"/>
      </w:rPr>
    </w:lvl>
    <w:lvl w:ilvl="6" w:tentative="0">
      <w:start w:val="1"/>
      <w:numFmt w:val="bullet"/>
      <w:lvlText w:val=""/>
      <w:lvlJc w:val="left"/>
      <w:pPr>
        <w:ind w:left="5028" w:hanging="360"/>
      </w:pPr>
      <w:rPr>
        <w:rFonts w:hint="default" w:ascii="Symbol" w:hAnsi="Symbol"/>
      </w:rPr>
    </w:lvl>
    <w:lvl w:ilvl="7" w:tentative="0">
      <w:start w:val="1"/>
      <w:numFmt w:val="bullet"/>
      <w:lvlText w:val="o"/>
      <w:lvlJc w:val="left"/>
      <w:pPr>
        <w:ind w:left="5748" w:hanging="360"/>
      </w:pPr>
      <w:rPr>
        <w:rFonts w:hint="default" w:ascii="Courier New" w:hAnsi="Courier New" w:cs="Courier New"/>
      </w:rPr>
    </w:lvl>
    <w:lvl w:ilvl="8" w:tentative="0">
      <w:start w:val="1"/>
      <w:numFmt w:val="bullet"/>
      <w:lvlText w:val=""/>
      <w:lvlJc w:val="left"/>
      <w:pPr>
        <w:ind w:left="6468"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4C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5D64"/>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6A1F60"/>
    <w:rsid w:val="016B0972"/>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BF2B89"/>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A05508"/>
    <w:rsid w:val="03AB67DC"/>
    <w:rsid w:val="03AD2FC5"/>
    <w:rsid w:val="03B76035"/>
    <w:rsid w:val="03B82CC7"/>
    <w:rsid w:val="03C77456"/>
    <w:rsid w:val="03CB41C8"/>
    <w:rsid w:val="03DA6915"/>
    <w:rsid w:val="03E60C72"/>
    <w:rsid w:val="04144F59"/>
    <w:rsid w:val="04156C27"/>
    <w:rsid w:val="041A2E6D"/>
    <w:rsid w:val="042221BB"/>
    <w:rsid w:val="042B1DF5"/>
    <w:rsid w:val="043D2559"/>
    <w:rsid w:val="044259F2"/>
    <w:rsid w:val="04590FB1"/>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864E1F"/>
    <w:rsid w:val="08AD5856"/>
    <w:rsid w:val="08C13553"/>
    <w:rsid w:val="08C3786B"/>
    <w:rsid w:val="08C71DC3"/>
    <w:rsid w:val="08CA745A"/>
    <w:rsid w:val="08D538D0"/>
    <w:rsid w:val="08E37BAD"/>
    <w:rsid w:val="08EE2ED2"/>
    <w:rsid w:val="08F869E1"/>
    <w:rsid w:val="08FB28C9"/>
    <w:rsid w:val="090F5236"/>
    <w:rsid w:val="091C67AE"/>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5459A6"/>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BF50C5C"/>
    <w:rsid w:val="0C0C5682"/>
    <w:rsid w:val="0C1D57F9"/>
    <w:rsid w:val="0C497D23"/>
    <w:rsid w:val="0C5640FE"/>
    <w:rsid w:val="0C684AC1"/>
    <w:rsid w:val="0C7962B1"/>
    <w:rsid w:val="0C7A666C"/>
    <w:rsid w:val="0C7D5162"/>
    <w:rsid w:val="0C867BFF"/>
    <w:rsid w:val="0C92569C"/>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3DAA"/>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E63E4A"/>
    <w:rsid w:val="11104883"/>
    <w:rsid w:val="11291D63"/>
    <w:rsid w:val="112D72C6"/>
    <w:rsid w:val="112F08FA"/>
    <w:rsid w:val="112F5A11"/>
    <w:rsid w:val="113F3856"/>
    <w:rsid w:val="1155323D"/>
    <w:rsid w:val="11683FF9"/>
    <w:rsid w:val="118038D3"/>
    <w:rsid w:val="118C0750"/>
    <w:rsid w:val="119229CC"/>
    <w:rsid w:val="11A17658"/>
    <w:rsid w:val="11A50508"/>
    <w:rsid w:val="11A63D04"/>
    <w:rsid w:val="11C82A07"/>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D8297F"/>
    <w:rsid w:val="12E86B2A"/>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1F1B0E"/>
    <w:rsid w:val="15220493"/>
    <w:rsid w:val="15222491"/>
    <w:rsid w:val="15286C92"/>
    <w:rsid w:val="1534525F"/>
    <w:rsid w:val="153C7D33"/>
    <w:rsid w:val="15525599"/>
    <w:rsid w:val="155C1FAD"/>
    <w:rsid w:val="156063FA"/>
    <w:rsid w:val="156506C2"/>
    <w:rsid w:val="156F1F39"/>
    <w:rsid w:val="157674F6"/>
    <w:rsid w:val="157A419A"/>
    <w:rsid w:val="158270AF"/>
    <w:rsid w:val="158E79FA"/>
    <w:rsid w:val="158F210D"/>
    <w:rsid w:val="159427E9"/>
    <w:rsid w:val="15A64D71"/>
    <w:rsid w:val="15AA1B7E"/>
    <w:rsid w:val="15BB0608"/>
    <w:rsid w:val="15C225B8"/>
    <w:rsid w:val="15D1675A"/>
    <w:rsid w:val="15D44A58"/>
    <w:rsid w:val="15DD5A1F"/>
    <w:rsid w:val="15E12A88"/>
    <w:rsid w:val="15E95672"/>
    <w:rsid w:val="15F9350E"/>
    <w:rsid w:val="15FF6183"/>
    <w:rsid w:val="16037D18"/>
    <w:rsid w:val="16054980"/>
    <w:rsid w:val="160571EE"/>
    <w:rsid w:val="161D609B"/>
    <w:rsid w:val="16271D63"/>
    <w:rsid w:val="162A3755"/>
    <w:rsid w:val="1630214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3922BD"/>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840DA"/>
    <w:rsid w:val="186A7F3C"/>
    <w:rsid w:val="188A0D46"/>
    <w:rsid w:val="188D7449"/>
    <w:rsid w:val="189553E8"/>
    <w:rsid w:val="189A62E8"/>
    <w:rsid w:val="189C5780"/>
    <w:rsid w:val="18AC426F"/>
    <w:rsid w:val="18D76F2C"/>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7E2ECF"/>
    <w:rsid w:val="1C905109"/>
    <w:rsid w:val="1CA53FA1"/>
    <w:rsid w:val="1CAA0F65"/>
    <w:rsid w:val="1CAD4CCB"/>
    <w:rsid w:val="1CAF7573"/>
    <w:rsid w:val="1CC544F9"/>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E1730"/>
    <w:rsid w:val="1E6F06AB"/>
    <w:rsid w:val="1E752FA6"/>
    <w:rsid w:val="1E826F9E"/>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C7149"/>
    <w:rsid w:val="200E58BD"/>
    <w:rsid w:val="2041466C"/>
    <w:rsid w:val="20496BB2"/>
    <w:rsid w:val="204C064C"/>
    <w:rsid w:val="205164A7"/>
    <w:rsid w:val="2061396C"/>
    <w:rsid w:val="20652A54"/>
    <w:rsid w:val="206D4243"/>
    <w:rsid w:val="20707670"/>
    <w:rsid w:val="207714C5"/>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1FF7518"/>
    <w:rsid w:val="22026AE6"/>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0100E"/>
    <w:rsid w:val="25324A24"/>
    <w:rsid w:val="25560FB4"/>
    <w:rsid w:val="255B68D6"/>
    <w:rsid w:val="256271F2"/>
    <w:rsid w:val="256E3452"/>
    <w:rsid w:val="25821C6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3825"/>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150B0"/>
    <w:rsid w:val="29C74C47"/>
    <w:rsid w:val="29CD4516"/>
    <w:rsid w:val="29D64532"/>
    <w:rsid w:val="29DA7956"/>
    <w:rsid w:val="29E94589"/>
    <w:rsid w:val="2A155F81"/>
    <w:rsid w:val="2A1E2DE0"/>
    <w:rsid w:val="2A250847"/>
    <w:rsid w:val="2A2B222C"/>
    <w:rsid w:val="2A331695"/>
    <w:rsid w:val="2A3A1812"/>
    <w:rsid w:val="2A442E66"/>
    <w:rsid w:val="2A4A1ED4"/>
    <w:rsid w:val="2A4C79F4"/>
    <w:rsid w:val="2A553548"/>
    <w:rsid w:val="2A7049D1"/>
    <w:rsid w:val="2A7D78B2"/>
    <w:rsid w:val="2A970008"/>
    <w:rsid w:val="2AA60E99"/>
    <w:rsid w:val="2AAA4628"/>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2D5AFD"/>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EA643F"/>
    <w:rsid w:val="2E000AC6"/>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06013"/>
    <w:rsid w:val="2EE13DEB"/>
    <w:rsid w:val="2EEA1087"/>
    <w:rsid w:val="2EEF5B78"/>
    <w:rsid w:val="2EF90C24"/>
    <w:rsid w:val="2EFB3516"/>
    <w:rsid w:val="2EFD4FC3"/>
    <w:rsid w:val="2F0E5D72"/>
    <w:rsid w:val="2F235269"/>
    <w:rsid w:val="2F322289"/>
    <w:rsid w:val="2F3770E3"/>
    <w:rsid w:val="2F3B09F8"/>
    <w:rsid w:val="2F413C94"/>
    <w:rsid w:val="2F494297"/>
    <w:rsid w:val="2F4B1C2D"/>
    <w:rsid w:val="2F4B2025"/>
    <w:rsid w:val="2F614136"/>
    <w:rsid w:val="2F691CE7"/>
    <w:rsid w:val="2F787B26"/>
    <w:rsid w:val="2F7D0DE5"/>
    <w:rsid w:val="2F7F3D54"/>
    <w:rsid w:val="2F8B2E0E"/>
    <w:rsid w:val="2F907976"/>
    <w:rsid w:val="2F914D18"/>
    <w:rsid w:val="2FA442D1"/>
    <w:rsid w:val="2FC15AF9"/>
    <w:rsid w:val="2FCF12B0"/>
    <w:rsid w:val="2FDC4E75"/>
    <w:rsid w:val="2FE27C57"/>
    <w:rsid w:val="2FF930C9"/>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94465"/>
    <w:rsid w:val="30DB63B0"/>
    <w:rsid w:val="30DC4E37"/>
    <w:rsid w:val="30DC72B8"/>
    <w:rsid w:val="30E21C94"/>
    <w:rsid w:val="30F80D4D"/>
    <w:rsid w:val="30FF1022"/>
    <w:rsid w:val="30FF1DEC"/>
    <w:rsid w:val="3103748A"/>
    <w:rsid w:val="310C0761"/>
    <w:rsid w:val="310D7287"/>
    <w:rsid w:val="311B77D4"/>
    <w:rsid w:val="312C2F69"/>
    <w:rsid w:val="313A0372"/>
    <w:rsid w:val="31414D46"/>
    <w:rsid w:val="315254E6"/>
    <w:rsid w:val="3160421C"/>
    <w:rsid w:val="3162168B"/>
    <w:rsid w:val="316535BE"/>
    <w:rsid w:val="316C26E3"/>
    <w:rsid w:val="31B6217A"/>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170067"/>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B05B0"/>
    <w:rsid w:val="34AC3B1F"/>
    <w:rsid w:val="34B32942"/>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0628B"/>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485CC0"/>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167E3"/>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68666D"/>
    <w:rsid w:val="3B7457AD"/>
    <w:rsid w:val="3B7B144D"/>
    <w:rsid w:val="3B7F12F6"/>
    <w:rsid w:val="3B842C33"/>
    <w:rsid w:val="3B8E2DEE"/>
    <w:rsid w:val="3B920EC0"/>
    <w:rsid w:val="3B924465"/>
    <w:rsid w:val="3B9C5361"/>
    <w:rsid w:val="3BA53541"/>
    <w:rsid w:val="3BA94452"/>
    <w:rsid w:val="3BFC0B7A"/>
    <w:rsid w:val="3C031B6A"/>
    <w:rsid w:val="3C1A13D5"/>
    <w:rsid w:val="3C1F3CDD"/>
    <w:rsid w:val="3C3318F7"/>
    <w:rsid w:val="3C4A7007"/>
    <w:rsid w:val="3C4C779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44EAF"/>
    <w:rsid w:val="3EFA1463"/>
    <w:rsid w:val="3EFA4950"/>
    <w:rsid w:val="3EFB0DA2"/>
    <w:rsid w:val="3F015166"/>
    <w:rsid w:val="3F15663C"/>
    <w:rsid w:val="3F18630F"/>
    <w:rsid w:val="3F1F4A80"/>
    <w:rsid w:val="3F2D08FC"/>
    <w:rsid w:val="3F304187"/>
    <w:rsid w:val="3F4371E9"/>
    <w:rsid w:val="3F4418DB"/>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43624"/>
    <w:rsid w:val="4136428A"/>
    <w:rsid w:val="4151503B"/>
    <w:rsid w:val="4154071D"/>
    <w:rsid w:val="415B6A48"/>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14FE"/>
    <w:rsid w:val="4474621B"/>
    <w:rsid w:val="44765C62"/>
    <w:rsid w:val="44813B55"/>
    <w:rsid w:val="44995C31"/>
    <w:rsid w:val="44AC3C12"/>
    <w:rsid w:val="44B2766E"/>
    <w:rsid w:val="44C82F04"/>
    <w:rsid w:val="44CC2B6C"/>
    <w:rsid w:val="44E51801"/>
    <w:rsid w:val="44ED06E5"/>
    <w:rsid w:val="44F315BC"/>
    <w:rsid w:val="44F36316"/>
    <w:rsid w:val="44F6663E"/>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696159"/>
    <w:rsid w:val="467847A0"/>
    <w:rsid w:val="467D17CB"/>
    <w:rsid w:val="46830DA3"/>
    <w:rsid w:val="4697740A"/>
    <w:rsid w:val="46C05B53"/>
    <w:rsid w:val="46C6208F"/>
    <w:rsid w:val="46DA12C7"/>
    <w:rsid w:val="46EF544C"/>
    <w:rsid w:val="46F714E0"/>
    <w:rsid w:val="46F91A62"/>
    <w:rsid w:val="471B5457"/>
    <w:rsid w:val="471C6A14"/>
    <w:rsid w:val="471D28E4"/>
    <w:rsid w:val="473010D7"/>
    <w:rsid w:val="4732695E"/>
    <w:rsid w:val="47334610"/>
    <w:rsid w:val="4753781A"/>
    <w:rsid w:val="478A1DFA"/>
    <w:rsid w:val="47927375"/>
    <w:rsid w:val="47971FDC"/>
    <w:rsid w:val="479D1728"/>
    <w:rsid w:val="47A928F1"/>
    <w:rsid w:val="47C806EC"/>
    <w:rsid w:val="47F0637D"/>
    <w:rsid w:val="47F40E9D"/>
    <w:rsid w:val="48125136"/>
    <w:rsid w:val="48141BE8"/>
    <w:rsid w:val="481C0CDA"/>
    <w:rsid w:val="481C6030"/>
    <w:rsid w:val="48252F6B"/>
    <w:rsid w:val="482C6CD1"/>
    <w:rsid w:val="4853345A"/>
    <w:rsid w:val="485A127C"/>
    <w:rsid w:val="48622F87"/>
    <w:rsid w:val="48782922"/>
    <w:rsid w:val="48845C84"/>
    <w:rsid w:val="48914098"/>
    <w:rsid w:val="48973F32"/>
    <w:rsid w:val="489B4D1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DD7EFB"/>
    <w:rsid w:val="49E077A2"/>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62142"/>
    <w:rsid w:val="4AB043A7"/>
    <w:rsid w:val="4AC15779"/>
    <w:rsid w:val="4AC46727"/>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C05ECF"/>
    <w:rsid w:val="4BCF77D1"/>
    <w:rsid w:val="4BD05051"/>
    <w:rsid w:val="4BD505B4"/>
    <w:rsid w:val="4BE44723"/>
    <w:rsid w:val="4BF54BAD"/>
    <w:rsid w:val="4BF66867"/>
    <w:rsid w:val="4BFE2AE1"/>
    <w:rsid w:val="4C054590"/>
    <w:rsid w:val="4C0C6994"/>
    <w:rsid w:val="4C292792"/>
    <w:rsid w:val="4C2C30BE"/>
    <w:rsid w:val="4C2C46A1"/>
    <w:rsid w:val="4C3A2A9D"/>
    <w:rsid w:val="4C3F012A"/>
    <w:rsid w:val="4C5A4EBB"/>
    <w:rsid w:val="4C5D2EB7"/>
    <w:rsid w:val="4C662364"/>
    <w:rsid w:val="4C6B32F7"/>
    <w:rsid w:val="4C6B7F97"/>
    <w:rsid w:val="4C7C357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9366C"/>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5F7B96"/>
    <w:rsid w:val="4F670186"/>
    <w:rsid w:val="4F6E77B9"/>
    <w:rsid w:val="4F7932B9"/>
    <w:rsid w:val="4F79613F"/>
    <w:rsid w:val="4F7A3958"/>
    <w:rsid w:val="4F813AF7"/>
    <w:rsid w:val="4F823122"/>
    <w:rsid w:val="4F865BE9"/>
    <w:rsid w:val="4F974D24"/>
    <w:rsid w:val="4FA1011C"/>
    <w:rsid w:val="4FA5289F"/>
    <w:rsid w:val="4FAA4536"/>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041EDF"/>
    <w:rsid w:val="511836CB"/>
    <w:rsid w:val="51235C08"/>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047AB"/>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E5C5E"/>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167E8"/>
    <w:rsid w:val="55545557"/>
    <w:rsid w:val="556A455B"/>
    <w:rsid w:val="5580084F"/>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050C83"/>
    <w:rsid w:val="57055BD6"/>
    <w:rsid w:val="57213FE5"/>
    <w:rsid w:val="572D67AB"/>
    <w:rsid w:val="573F708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E640F"/>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35F4E"/>
    <w:rsid w:val="597D7E81"/>
    <w:rsid w:val="597E00DF"/>
    <w:rsid w:val="5980128D"/>
    <w:rsid w:val="599935B0"/>
    <w:rsid w:val="59B9269D"/>
    <w:rsid w:val="59C61854"/>
    <w:rsid w:val="59E6424E"/>
    <w:rsid w:val="59E81791"/>
    <w:rsid w:val="59F6397D"/>
    <w:rsid w:val="59FB6BE2"/>
    <w:rsid w:val="5A026E4D"/>
    <w:rsid w:val="5A06033D"/>
    <w:rsid w:val="5A0E79AC"/>
    <w:rsid w:val="5A0F0265"/>
    <w:rsid w:val="5A123B05"/>
    <w:rsid w:val="5A142254"/>
    <w:rsid w:val="5A3773BC"/>
    <w:rsid w:val="5A496BD5"/>
    <w:rsid w:val="5A4B2EA3"/>
    <w:rsid w:val="5A604DB4"/>
    <w:rsid w:val="5A627A48"/>
    <w:rsid w:val="5A6934B1"/>
    <w:rsid w:val="5A8D4FC0"/>
    <w:rsid w:val="5A8F1C82"/>
    <w:rsid w:val="5A952381"/>
    <w:rsid w:val="5AA04D8D"/>
    <w:rsid w:val="5AA333BB"/>
    <w:rsid w:val="5AB53D99"/>
    <w:rsid w:val="5ABD694F"/>
    <w:rsid w:val="5AC4773A"/>
    <w:rsid w:val="5ACF620B"/>
    <w:rsid w:val="5AD85D6C"/>
    <w:rsid w:val="5AEE394A"/>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80007"/>
    <w:rsid w:val="5C5220EF"/>
    <w:rsid w:val="5C64023D"/>
    <w:rsid w:val="5C6D1CB7"/>
    <w:rsid w:val="5C731C61"/>
    <w:rsid w:val="5C7625DE"/>
    <w:rsid w:val="5C8005B3"/>
    <w:rsid w:val="5C9050DF"/>
    <w:rsid w:val="5C944C11"/>
    <w:rsid w:val="5C9A4DB7"/>
    <w:rsid w:val="5CA00536"/>
    <w:rsid w:val="5CC016AB"/>
    <w:rsid w:val="5CC453C1"/>
    <w:rsid w:val="5CE07B6A"/>
    <w:rsid w:val="5CE260C2"/>
    <w:rsid w:val="5CE61EE8"/>
    <w:rsid w:val="5D0728CF"/>
    <w:rsid w:val="5D076132"/>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14805"/>
    <w:rsid w:val="5DC937A1"/>
    <w:rsid w:val="5DD30137"/>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51A2C"/>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32B7E"/>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25175A"/>
    <w:rsid w:val="64337DBE"/>
    <w:rsid w:val="643F6D4B"/>
    <w:rsid w:val="64456269"/>
    <w:rsid w:val="64467B93"/>
    <w:rsid w:val="64511EDE"/>
    <w:rsid w:val="64630D1E"/>
    <w:rsid w:val="6478176D"/>
    <w:rsid w:val="64835CDD"/>
    <w:rsid w:val="6486251A"/>
    <w:rsid w:val="64AB2A66"/>
    <w:rsid w:val="64B7605C"/>
    <w:rsid w:val="64BD6580"/>
    <w:rsid w:val="64DA5521"/>
    <w:rsid w:val="64E1157B"/>
    <w:rsid w:val="64E205AE"/>
    <w:rsid w:val="64E93EF1"/>
    <w:rsid w:val="64F17473"/>
    <w:rsid w:val="650D3C56"/>
    <w:rsid w:val="652564C3"/>
    <w:rsid w:val="652B096E"/>
    <w:rsid w:val="65326763"/>
    <w:rsid w:val="65357589"/>
    <w:rsid w:val="65530E49"/>
    <w:rsid w:val="65551112"/>
    <w:rsid w:val="657732B5"/>
    <w:rsid w:val="65834C72"/>
    <w:rsid w:val="658573D0"/>
    <w:rsid w:val="658B678B"/>
    <w:rsid w:val="65A71F82"/>
    <w:rsid w:val="65B72335"/>
    <w:rsid w:val="65C649BC"/>
    <w:rsid w:val="65E55EB8"/>
    <w:rsid w:val="65E73B66"/>
    <w:rsid w:val="66022F90"/>
    <w:rsid w:val="66044FCB"/>
    <w:rsid w:val="660514B3"/>
    <w:rsid w:val="66131984"/>
    <w:rsid w:val="66187135"/>
    <w:rsid w:val="661B7E76"/>
    <w:rsid w:val="662831A9"/>
    <w:rsid w:val="662C4F94"/>
    <w:rsid w:val="66313D38"/>
    <w:rsid w:val="663A7E7B"/>
    <w:rsid w:val="66452ADE"/>
    <w:rsid w:val="664A22D3"/>
    <w:rsid w:val="666C6F00"/>
    <w:rsid w:val="66773AC9"/>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1E710B"/>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56CC2"/>
    <w:rsid w:val="67D7321C"/>
    <w:rsid w:val="67DA02E7"/>
    <w:rsid w:val="67E04310"/>
    <w:rsid w:val="67E25FA2"/>
    <w:rsid w:val="67F21DDC"/>
    <w:rsid w:val="67F96D07"/>
    <w:rsid w:val="67FB2BA9"/>
    <w:rsid w:val="68012FAD"/>
    <w:rsid w:val="680872C5"/>
    <w:rsid w:val="68121D83"/>
    <w:rsid w:val="68233C28"/>
    <w:rsid w:val="682B16F7"/>
    <w:rsid w:val="682D47C1"/>
    <w:rsid w:val="683339B7"/>
    <w:rsid w:val="683744CE"/>
    <w:rsid w:val="6859131D"/>
    <w:rsid w:val="685B5036"/>
    <w:rsid w:val="68612CB6"/>
    <w:rsid w:val="68667455"/>
    <w:rsid w:val="6867315A"/>
    <w:rsid w:val="68746459"/>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0D148B"/>
    <w:rsid w:val="6B281153"/>
    <w:rsid w:val="6B4C3B26"/>
    <w:rsid w:val="6B6162D1"/>
    <w:rsid w:val="6B7747FD"/>
    <w:rsid w:val="6B8D6111"/>
    <w:rsid w:val="6B961122"/>
    <w:rsid w:val="6B9C3AE5"/>
    <w:rsid w:val="6BA924EB"/>
    <w:rsid w:val="6BAA1445"/>
    <w:rsid w:val="6BB3693A"/>
    <w:rsid w:val="6BB3754C"/>
    <w:rsid w:val="6BC86908"/>
    <w:rsid w:val="6BCE245B"/>
    <w:rsid w:val="6BD44297"/>
    <w:rsid w:val="6BDB0A87"/>
    <w:rsid w:val="6BEB5350"/>
    <w:rsid w:val="6BEC49EE"/>
    <w:rsid w:val="6BEC7C68"/>
    <w:rsid w:val="6C0C287C"/>
    <w:rsid w:val="6C294501"/>
    <w:rsid w:val="6C39658E"/>
    <w:rsid w:val="6C4C2667"/>
    <w:rsid w:val="6CA51813"/>
    <w:rsid w:val="6CB17A00"/>
    <w:rsid w:val="6CB57A17"/>
    <w:rsid w:val="6CB81F2C"/>
    <w:rsid w:val="6CC81224"/>
    <w:rsid w:val="6CC85207"/>
    <w:rsid w:val="6CCA6D7E"/>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BC338B"/>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A51882"/>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077F2"/>
    <w:rsid w:val="732716BC"/>
    <w:rsid w:val="7333450C"/>
    <w:rsid w:val="735344A6"/>
    <w:rsid w:val="735463E0"/>
    <w:rsid w:val="736816C1"/>
    <w:rsid w:val="737B0183"/>
    <w:rsid w:val="7381208C"/>
    <w:rsid w:val="73841927"/>
    <w:rsid w:val="738A7955"/>
    <w:rsid w:val="73A36DC3"/>
    <w:rsid w:val="73B33483"/>
    <w:rsid w:val="73DE4D67"/>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8D7ACA"/>
    <w:rsid w:val="75997C5C"/>
    <w:rsid w:val="75AE0EB2"/>
    <w:rsid w:val="75B33C4A"/>
    <w:rsid w:val="75B84A01"/>
    <w:rsid w:val="75C863E2"/>
    <w:rsid w:val="75D54996"/>
    <w:rsid w:val="75DA5365"/>
    <w:rsid w:val="75DE03EB"/>
    <w:rsid w:val="75EA7032"/>
    <w:rsid w:val="75EC44C9"/>
    <w:rsid w:val="75F71CA5"/>
    <w:rsid w:val="760C1517"/>
    <w:rsid w:val="7611078B"/>
    <w:rsid w:val="761A2E8D"/>
    <w:rsid w:val="7628164D"/>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E548C5"/>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B93018"/>
    <w:rsid w:val="78CE534E"/>
    <w:rsid w:val="78D424A1"/>
    <w:rsid w:val="78ED42D2"/>
    <w:rsid w:val="78F76941"/>
    <w:rsid w:val="78F82ED4"/>
    <w:rsid w:val="790114CB"/>
    <w:rsid w:val="7925703F"/>
    <w:rsid w:val="7931755D"/>
    <w:rsid w:val="7932189D"/>
    <w:rsid w:val="793424DB"/>
    <w:rsid w:val="793F1836"/>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0125E3"/>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7443BE"/>
    <w:rsid w:val="7B826E52"/>
    <w:rsid w:val="7B8A5D04"/>
    <w:rsid w:val="7B940404"/>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047D7"/>
    <w:rsid w:val="7C6B6B6B"/>
    <w:rsid w:val="7C6E0AD7"/>
    <w:rsid w:val="7C830B99"/>
    <w:rsid w:val="7C963B24"/>
    <w:rsid w:val="7C9D0D18"/>
    <w:rsid w:val="7CAB6E55"/>
    <w:rsid w:val="7CAC45CF"/>
    <w:rsid w:val="7CAD1FA2"/>
    <w:rsid w:val="7CAD78FD"/>
    <w:rsid w:val="7CB46225"/>
    <w:rsid w:val="7CB64CC2"/>
    <w:rsid w:val="7CC906C4"/>
    <w:rsid w:val="7CD05338"/>
    <w:rsid w:val="7CD44FEF"/>
    <w:rsid w:val="7CD8208A"/>
    <w:rsid w:val="7CEF280C"/>
    <w:rsid w:val="7CF05155"/>
    <w:rsid w:val="7CF451D1"/>
    <w:rsid w:val="7CF95837"/>
    <w:rsid w:val="7CFF7E47"/>
    <w:rsid w:val="7D1C7EA0"/>
    <w:rsid w:val="7D21185C"/>
    <w:rsid w:val="7D2A35D5"/>
    <w:rsid w:val="7D345976"/>
    <w:rsid w:val="7D4C1C46"/>
    <w:rsid w:val="7D5B3E9F"/>
    <w:rsid w:val="7D5B5B2B"/>
    <w:rsid w:val="7D622FC2"/>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65827"/>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2C756E"/>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A7D69"/>
    <w:rsid w:val="7F8029F6"/>
    <w:rsid w:val="7F822892"/>
    <w:rsid w:val="7F875650"/>
    <w:rsid w:val="7F8A68D8"/>
    <w:rsid w:val="7F942A26"/>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3</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2025-03-28T07:13:16Z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